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1C7" w:rsidRDefault="001B11C7">
      <w:pPr>
        <w:widowControl w:val="0"/>
        <w:autoSpaceDE w:val="0"/>
        <w:jc w:val="center"/>
        <w:rPr>
          <w:b/>
          <w:bCs/>
        </w:rPr>
      </w:pPr>
      <w:r>
        <w:rPr>
          <w:b/>
          <w:bCs/>
        </w:rPr>
        <w:t>Academy for Academic Personnel Administration</w:t>
      </w:r>
    </w:p>
    <w:p w:rsidR="001B11C7" w:rsidRPr="00694D36" w:rsidRDefault="00694D36">
      <w:pPr>
        <w:widowControl w:val="0"/>
        <w:autoSpaceDE w:val="0"/>
        <w:jc w:val="center"/>
        <w:rPr>
          <w:b/>
          <w:bCs/>
        </w:rPr>
      </w:pPr>
      <w:r>
        <w:rPr>
          <w:b/>
          <w:bCs/>
        </w:rPr>
        <w:t>Fall 20</w:t>
      </w:r>
      <w:r w:rsidR="00FC6DDF">
        <w:rPr>
          <w:b/>
          <w:bCs/>
        </w:rPr>
        <w:t>1</w:t>
      </w:r>
      <w:r w:rsidR="00246EC3">
        <w:rPr>
          <w:b/>
          <w:bCs/>
        </w:rPr>
        <w:t>3</w:t>
      </w:r>
    </w:p>
    <w:p w:rsidR="001B11C7" w:rsidRDefault="001B11C7">
      <w:pPr>
        <w:widowControl w:val="0"/>
        <w:autoSpaceDE w:val="0"/>
        <w:jc w:val="center"/>
        <w:rPr>
          <w:b/>
          <w:bCs/>
        </w:rPr>
      </w:pPr>
      <w:r>
        <w:rPr>
          <w:b/>
          <w:bCs/>
        </w:rPr>
        <w:t>Round Table Report</w:t>
      </w:r>
    </w:p>
    <w:p w:rsidR="001B11C7" w:rsidRDefault="001B11C7">
      <w:pPr>
        <w:widowControl w:val="0"/>
        <w:autoSpaceDE w:val="0"/>
        <w:rPr>
          <w:b/>
          <w:bCs/>
        </w:rPr>
      </w:pPr>
    </w:p>
    <w:p w:rsidR="001B11C7" w:rsidRDefault="001B11C7">
      <w:pPr>
        <w:widowControl w:val="0"/>
        <w:autoSpaceDE w:val="0"/>
        <w:rPr>
          <w:b/>
          <w:bCs/>
        </w:rPr>
      </w:pPr>
      <w:r>
        <w:rPr>
          <w:b/>
          <w:bCs/>
        </w:rPr>
        <w:t>1.  Institution Information</w:t>
      </w:r>
    </w:p>
    <w:p w:rsidR="001B11C7" w:rsidRDefault="001B11C7">
      <w:pPr>
        <w:widowControl w:val="0"/>
        <w:autoSpaceDE w:val="0"/>
      </w:pPr>
    </w:p>
    <w:p w:rsidR="001B11C7" w:rsidRDefault="001B11C7">
      <w:pPr>
        <w:widowControl w:val="0"/>
        <w:autoSpaceDE w:val="0"/>
      </w:pPr>
      <w:r>
        <w:t xml:space="preserve">Name of Institution/System: </w:t>
      </w:r>
      <w:r w:rsidR="00C1083F">
        <w:t>Florida Gulf Coast University</w:t>
      </w:r>
    </w:p>
    <w:p w:rsidR="001B11C7" w:rsidRDefault="001B11C7">
      <w:pPr>
        <w:widowControl w:val="0"/>
        <w:autoSpaceDE w:val="0"/>
      </w:pPr>
    </w:p>
    <w:p w:rsidR="001B11C7" w:rsidRDefault="001B11C7">
      <w:pPr>
        <w:widowControl w:val="0"/>
        <w:autoSpaceDE w:val="0"/>
      </w:pPr>
      <w:r>
        <w:t xml:space="preserve">Name </w:t>
      </w:r>
      <w:r w:rsidR="00C70888">
        <w:t xml:space="preserve">and Title </w:t>
      </w:r>
      <w:r>
        <w:t xml:space="preserve">of Individual Responding: </w:t>
      </w:r>
      <w:r w:rsidR="00C1083F">
        <w:t>Kathy Miller, Chief Negotiator 2012-2013 and Jennifer Baker, Chief Negotiator, October 2013 -</w:t>
      </w:r>
    </w:p>
    <w:p w:rsidR="001B11C7" w:rsidRDefault="001B11C7">
      <w:pPr>
        <w:widowControl w:val="0"/>
        <w:autoSpaceDE w:val="0"/>
      </w:pPr>
    </w:p>
    <w:p w:rsidR="001B11C7" w:rsidRPr="00C1083F" w:rsidRDefault="001B11C7">
      <w:pPr>
        <w:widowControl w:val="0"/>
        <w:autoSpaceDE w:val="0"/>
        <w:rPr>
          <w:b/>
          <w:bCs/>
        </w:rPr>
      </w:pPr>
      <w:r>
        <w:rPr>
          <w:b/>
          <w:bCs/>
        </w:rPr>
        <w:t>2a. Description of Faculty Bargaining Unit(s) – Size and Composition</w:t>
      </w:r>
    </w:p>
    <w:p w:rsidR="001B11C7" w:rsidRDefault="001B11C7">
      <w:pPr>
        <w:widowControl w:val="0"/>
        <w:autoSpaceDE w:val="0"/>
      </w:pPr>
    </w:p>
    <w:p w:rsidR="00C1083F" w:rsidRPr="00C1083F" w:rsidRDefault="00C1083F" w:rsidP="00C1083F">
      <w:pPr>
        <w:widowControl w:val="0"/>
        <w:autoSpaceDE w:val="0"/>
        <w:autoSpaceDN w:val="0"/>
        <w:adjustRightInd w:val="0"/>
        <w:rPr>
          <w:rFonts w:cs="Times New Roman"/>
        </w:rPr>
      </w:pPr>
      <w:r w:rsidRPr="00C1083F">
        <w:rPr>
          <w:rFonts w:cs="Times New Roman"/>
        </w:rPr>
        <w:t xml:space="preserve">The faculty bargaining unit consists of approximately about </w:t>
      </w:r>
      <w:r>
        <w:rPr>
          <w:rFonts w:cs="Times New Roman"/>
        </w:rPr>
        <w:t xml:space="preserve">440 ranked </w:t>
      </w:r>
      <w:r w:rsidRPr="00C1083F">
        <w:rPr>
          <w:rFonts w:cs="Times New Roman"/>
        </w:rPr>
        <w:t xml:space="preserve">faculty </w:t>
      </w:r>
      <w:r>
        <w:rPr>
          <w:rFonts w:cs="Times New Roman"/>
        </w:rPr>
        <w:t>and</w:t>
      </w:r>
      <w:r w:rsidRPr="00C1083F">
        <w:rPr>
          <w:rFonts w:cs="Times New Roman"/>
        </w:rPr>
        <w:t xml:space="preserve"> librarians</w:t>
      </w:r>
      <w:r>
        <w:rPr>
          <w:rFonts w:cs="Times New Roman"/>
        </w:rPr>
        <w:t xml:space="preserve"> (Assistant, Associate, Full)</w:t>
      </w:r>
      <w:r w:rsidRPr="00C1083F">
        <w:rPr>
          <w:rFonts w:cs="Times New Roman"/>
        </w:rPr>
        <w:t xml:space="preserve">, unranked instructors (Levels I, II, and III) and unranked academic advisors (Levels I, II, and III).  These employees are classified as in-unit faculty. Department Chairs, Directors and Associate Deans are out-of-unit. </w:t>
      </w:r>
      <w:r>
        <w:rPr>
          <w:rFonts w:cs="Times New Roman"/>
        </w:rPr>
        <w:t>A</w:t>
      </w:r>
      <w:r w:rsidRPr="00C1083F">
        <w:rPr>
          <w:rFonts w:cs="Times New Roman"/>
        </w:rPr>
        <w:t xml:space="preserve">pproximately </w:t>
      </w:r>
      <w:r>
        <w:rPr>
          <w:rFonts w:cs="Times New Roman"/>
        </w:rPr>
        <w:t>4</w:t>
      </w:r>
      <w:r w:rsidRPr="00C1083F">
        <w:rPr>
          <w:rFonts w:cs="Times New Roman"/>
        </w:rPr>
        <w:t>5%</w:t>
      </w:r>
      <w:r>
        <w:rPr>
          <w:rFonts w:cs="Times New Roman"/>
        </w:rPr>
        <w:t xml:space="preserve"> </w:t>
      </w:r>
      <w:r w:rsidRPr="00C1083F">
        <w:rPr>
          <w:rFonts w:cs="Times New Roman"/>
        </w:rPr>
        <w:t xml:space="preserve">of the in-unit </w:t>
      </w:r>
      <w:proofErr w:type="gramStart"/>
      <w:r w:rsidRPr="00C1083F">
        <w:rPr>
          <w:rFonts w:cs="Times New Roman"/>
        </w:rPr>
        <w:t>faculty are</w:t>
      </w:r>
      <w:proofErr w:type="gramEnd"/>
      <w:r w:rsidRPr="00C1083F">
        <w:rPr>
          <w:rFonts w:cs="Times New Roman"/>
        </w:rPr>
        <w:t xml:space="preserve"> dues-paying members of the union.</w:t>
      </w:r>
    </w:p>
    <w:p w:rsidR="001B11C7" w:rsidRDefault="001B11C7">
      <w:pPr>
        <w:widowControl w:val="0"/>
        <w:autoSpaceDE w:val="0"/>
      </w:pPr>
    </w:p>
    <w:p w:rsidR="001B11C7" w:rsidRPr="00C1083F" w:rsidRDefault="001B11C7">
      <w:pPr>
        <w:widowControl w:val="0"/>
        <w:autoSpaceDE w:val="0"/>
        <w:rPr>
          <w:rFonts w:cs="Times New Roman"/>
        </w:rPr>
      </w:pPr>
      <w:r>
        <w:t xml:space="preserve">Bargaining Agent: </w:t>
      </w:r>
      <w:r w:rsidR="00C1083F" w:rsidRPr="00C1083F">
        <w:rPr>
          <w:rFonts w:cs="Times New Roman"/>
        </w:rPr>
        <w:t>United Faculty of Florida-FGCU Chapter (UFF)</w:t>
      </w:r>
    </w:p>
    <w:p w:rsidR="001B11C7" w:rsidRDefault="001B11C7">
      <w:pPr>
        <w:widowControl w:val="0"/>
        <w:autoSpaceDE w:val="0"/>
      </w:pPr>
    </w:p>
    <w:p w:rsidR="00C1083F" w:rsidRPr="001E0633" w:rsidRDefault="001B11C7" w:rsidP="00C1083F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t xml:space="preserve">Date of First Contract:  </w:t>
      </w:r>
      <w:r w:rsidR="00C1083F" w:rsidRPr="00C1083F">
        <w:rPr>
          <w:rFonts w:cs="Times New Roman"/>
        </w:rPr>
        <w:t xml:space="preserve">2004 (for 2004-2007) </w:t>
      </w:r>
      <w:r w:rsidR="00967866">
        <w:rPr>
          <w:rFonts w:cs="Times New Roman"/>
        </w:rPr>
        <w:t>was the first c</w:t>
      </w:r>
      <w:r w:rsidR="00C1083F" w:rsidRPr="00C1083F">
        <w:rPr>
          <w:rFonts w:cs="Times New Roman"/>
        </w:rPr>
        <w:t xml:space="preserve">ontract </w:t>
      </w:r>
      <w:r w:rsidR="00967866">
        <w:rPr>
          <w:rFonts w:cs="Times New Roman"/>
        </w:rPr>
        <w:t xml:space="preserve">subsequent to about 25 years of statewide contracts </w:t>
      </w:r>
      <w:r w:rsidR="00967866" w:rsidRPr="00C1083F">
        <w:rPr>
          <w:rFonts w:cs="Times New Roman"/>
        </w:rPr>
        <w:t xml:space="preserve">bargained </w:t>
      </w:r>
      <w:r w:rsidR="00967866">
        <w:rPr>
          <w:rFonts w:cs="Times New Roman"/>
        </w:rPr>
        <w:t xml:space="preserve">by </w:t>
      </w:r>
      <w:r w:rsidR="00C1083F" w:rsidRPr="00C1083F">
        <w:rPr>
          <w:rFonts w:cs="Times New Roman"/>
        </w:rPr>
        <w:t>the Board of Regents for the State University System.</w:t>
      </w:r>
    </w:p>
    <w:p w:rsidR="001B11C7" w:rsidRDefault="001B11C7">
      <w:pPr>
        <w:widowControl w:val="0"/>
        <w:autoSpaceDE w:val="0"/>
      </w:pPr>
    </w:p>
    <w:p w:rsidR="00967866" w:rsidRDefault="001B11C7" w:rsidP="00C1083F">
      <w:pPr>
        <w:widowControl w:val="0"/>
        <w:autoSpaceDE w:val="0"/>
        <w:autoSpaceDN w:val="0"/>
        <w:adjustRightInd w:val="0"/>
      </w:pPr>
      <w:r>
        <w:t xml:space="preserve">Number of Succeeding Contracts:  </w:t>
      </w:r>
    </w:p>
    <w:p w:rsidR="00F314FC" w:rsidRDefault="00F314FC" w:rsidP="00C1083F">
      <w:pPr>
        <w:widowControl w:val="0"/>
        <w:autoSpaceDE w:val="0"/>
        <w:autoSpaceDN w:val="0"/>
        <w:adjustRightInd w:val="0"/>
        <w:rPr>
          <w:rFonts w:cs="Times New Roman"/>
        </w:rPr>
      </w:pPr>
    </w:p>
    <w:p w:rsidR="00C1083F" w:rsidRPr="00C1083F" w:rsidRDefault="00C1083F" w:rsidP="00C1083F">
      <w:pPr>
        <w:widowControl w:val="0"/>
        <w:autoSpaceDE w:val="0"/>
        <w:autoSpaceDN w:val="0"/>
        <w:adjustRightInd w:val="0"/>
        <w:rPr>
          <w:rFonts w:cs="Times New Roman"/>
        </w:rPr>
      </w:pPr>
      <w:r w:rsidRPr="00C1083F">
        <w:rPr>
          <w:rFonts w:cs="Times New Roman"/>
        </w:rPr>
        <w:t>Two</w:t>
      </w:r>
      <w:r w:rsidR="00967866">
        <w:rPr>
          <w:rFonts w:cs="Times New Roman"/>
        </w:rPr>
        <w:t xml:space="preserve"> succeeding contracts and </w:t>
      </w:r>
      <w:r w:rsidR="003D22D0">
        <w:rPr>
          <w:rFonts w:cs="Times New Roman"/>
        </w:rPr>
        <w:t>six supplements as follows:</w:t>
      </w:r>
    </w:p>
    <w:p w:rsidR="00967866" w:rsidRDefault="00967866" w:rsidP="00967866">
      <w:pPr>
        <w:pStyle w:val="ListParagraph"/>
        <w:widowControl w:val="0"/>
        <w:autoSpaceDE w:val="0"/>
        <w:autoSpaceDN w:val="0"/>
        <w:adjustRightInd w:val="0"/>
        <w:rPr>
          <w:rFonts w:cs="Times New Roman"/>
        </w:rPr>
      </w:pPr>
    </w:p>
    <w:p w:rsidR="00F314FC" w:rsidRDefault="00967866" w:rsidP="00F314F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F314FC">
        <w:rPr>
          <w:rFonts w:cs="Times New Roman"/>
        </w:rPr>
        <w:t xml:space="preserve">2006-2007 Supplement to the 2004-2007 Collective Bargaining Agreement, </w:t>
      </w:r>
      <w:r w:rsidR="00F314FC" w:rsidRPr="00F314FC">
        <w:rPr>
          <w:rFonts w:cs="Times New Roman"/>
        </w:rPr>
        <w:t>September 2006</w:t>
      </w:r>
    </w:p>
    <w:p w:rsidR="00F314FC" w:rsidRDefault="00F314FC" w:rsidP="00F314F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3D22D0">
        <w:rPr>
          <w:rFonts w:cs="Times New Roman"/>
          <w:i/>
        </w:rPr>
        <w:t>2007-2010 Collective Bargaining Agreement</w:t>
      </w:r>
      <w:r w:rsidRPr="00F314FC">
        <w:rPr>
          <w:rFonts w:cs="Times New Roman"/>
        </w:rPr>
        <w:t>, September 2007</w:t>
      </w:r>
    </w:p>
    <w:p w:rsidR="00F314FC" w:rsidRDefault="00C1083F" w:rsidP="00F314F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F314FC">
        <w:rPr>
          <w:rFonts w:cs="Times New Roman"/>
        </w:rPr>
        <w:t>2008-2009 Supplement to the 2007-</w:t>
      </w:r>
      <w:r w:rsidR="00967866" w:rsidRPr="00F314FC">
        <w:rPr>
          <w:rFonts w:cs="Times New Roman"/>
        </w:rPr>
        <w:t>20</w:t>
      </w:r>
      <w:r w:rsidRPr="00F314FC">
        <w:rPr>
          <w:rFonts w:cs="Times New Roman"/>
        </w:rPr>
        <w:t>10 CBA, October 2008</w:t>
      </w:r>
    </w:p>
    <w:p w:rsidR="00F314FC" w:rsidRDefault="00C1083F" w:rsidP="00F314F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F314FC">
        <w:rPr>
          <w:rFonts w:cs="Times New Roman"/>
        </w:rPr>
        <w:t xml:space="preserve">2009-2010 Supplement and 2010-2011 Extension </w:t>
      </w:r>
      <w:r w:rsidR="00F314FC" w:rsidRPr="00F314FC">
        <w:rPr>
          <w:rFonts w:cs="Times New Roman"/>
        </w:rPr>
        <w:t>to</w:t>
      </w:r>
      <w:r w:rsidRPr="00F314FC">
        <w:rPr>
          <w:rFonts w:cs="Times New Roman"/>
        </w:rPr>
        <w:t xml:space="preserve"> the 20</w:t>
      </w:r>
      <w:r w:rsidR="00F314FC" w:rsidRPr="00F314FC">
        <w:rPr>
          <w:rFonts w:cs="Times New Roman"/>
        </w:rPr>
        <w:t>07</w:t>
      </w:r>
      <w:r w:rsidRPr="00F314FC">
        <w:rPr>
          <w:rFonts w:cs="Times New Roman"/>
        </w:rPr>
        <w:t>-2010 CBA</w:t>
      </w:r>
      <w:r w:rsidR="00F314FC" w:rsidRPr="00F314FC">
        <w:rPr>
          <w:rFonts w:cs="Times New Roman"/>
        </w:rPr>
        <w:t xml:space="preserve">, September 2010 </w:t>
      </w:r>
    </w:p>
    <w:p w:rsidR="00F314FC" w:rsidRDefault="00F314FC" w:rsidP="00F314F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3D22D0">
        <w:rPr>
          <w:rFonts w:cs="Times New Roman"/>
          <w:i/>
        </w:rPr>
        <w:t>2011-2014 Collective Bargaining Agreement</w:t>
      </w:r>
      <w:r w:rsidRPr="00F314FC">
        <w:rPr>
          <w:rFonts w:cs="Times New Roman"/>
        </w:rPr>
        <w:t>, July 2011</w:t>
      </w:r>
    </w:p>
    <w:p w:rsidR="00F314FC" w:rsidRDefault="00F314FC" w:rsidP="00F314F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2010-2011 Supplement to the 2011-2014 CBA (Article 23 – Salaries), October 2011</w:t>
      </w:r>
    </w:p>
    <w:p w:rsidR="00C1083F" w:rsidRDefault="00C1083F" w:rsidP="00F314F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F314FC">
        <w:rPr>
          <w:rFonts w:cs="Times New Roman"/>
        </w:rPr>
        <w:t>2012-2013 Supplement to the 2011-2014</w:t>
      </w:r>
      <w:r w:rsidR="00F314FC">
        <w:rPr>
          <w:rFonts w:cs="Times New Roman"/>
        </w:rPr>
        <w:t xml:space="preserve"> CBA</w:t>
      </w:r>
      <w:r w:rsidRPr="00F314FC">
        <w:rPr>
          <w:rFonts w:cs="Times New Roman"/>
        </w:rPr>
        <w:t xml:space="preserve">, </w:t>
      </w:r>
      <w:r w:rsidR="00F314FC">
        <w:rPr>
          <w:rFonts w:cs="Times New Roman"/>
        </w:rPr>
        <w:t>January 2013</w:t>
      </w:r>
    </w:p>
    <w:p w:rsidR="00F314FC" w:rsidRPr="00682C8F" w:rsidRDefault="00F314FC" w:rsidP="00F314F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</w:rPr>
      </w:pPr>
      <w:r w:rsidRPr="00682C8F">
        <w:rPr>
          <w:rFonts w:cs="Times New Roman"/>
        </w:rPr>
        <w:t xml:space="preserve">2013-2014 </w:t>
      </w:r>
      <w:r w:rsidR="003D22D0" w:rsidRPr="00682C8F">
        <w:rPr>
          <w:rFonts w:cs="Times New Roman"/>
        </w:rPr>
        <w:t>Supplement to the 2011-2014 CBA,</w:t>
      </w:r>
      <w:r w:rsidRPr="00682C8F">
        <w:rPr>
          <w:rFonts w:cs="Times New Roman"/>
        </w:rPr>
        <w:t xml:space="preserve"> </w:t>
      </w:r>
      <w:r w:rsidR="003D22D0" w:rsidRPr="00682C8F">
        <w:rPr>
          <w:rFonts w:cs="Times New Roman"/>
        </w:rPr>
        <w:t>September 2013</w:t>
      </w:r>
    </w:p>
    <w:p w:rsidR="001B11C7" w:rsidRPr="00C1083F" w:rsidRDefault="001B11C7">
      <w:pPr>
        <w:widowControl w:val="0"/>
        <w:autoSpaceDE w:val="0"/>
        <w:rPr>
          <w:rFonts w:cs="Times New Roman"/>
        </w:rPr>
      </w:pPr>
    </w:p>
    <w:p w:rsidR="00C70888" w:rsidRPr="003D22D0" w:rsidRDefault="00C70888">
      <w:pPr>
        <w:widowControl w:val="0"/>
        <w:autoSpaceDE w:val="0"/>
      </w:pPr>
      <w:r>
        <w:br/>
      </w:r>
      <w:r w:rsidRPr="00FF08A5">
        <w:rPr>
          <w:b/>
        </w:rPr>
        <w:t xml:space="preserve">Web address of current contract: </w:t>
      </w:r>
      <w:hyperlink r:id="rId6" w:history="1">
        <w:r w:rsidR="003D22D0" w:rsidRPr="00986839">
          <w:rPr>
            <w:rStyle w:val="Hyperlink"/>
          </w:rPr>
          <w:t>http://www.fgcu.edu/Provost/files/2011-2014_Collective_Bargaining_Book.pdf</w:t>
        </w:r>
      </w:hyperlink>
      <w:r w:rsidR="003D22D0">
        <w:t xml:space="preserve"> </w:t>
      </w:r>
    </w:p>
    <w:p w:rsidR="001B11C7" w:rsidRPr="00FF08A5" w:rsidRDefault="001B11C7">
      <w:pPr>
        <w:widowControl w:val="0"/>
        <w:autoSpaceDE w:val="0"/>
      </w:pPr>
    </w:p>
    <w:p w:rsidR="00C70888" w:rsidRPr="00FF08A5" w:rsidRDefault="00C70888">
      <w:pPr>
        <w:widowControl w:val="0"/>
        <w:autoSpaceDE w:val="0"/>
      </w:pPr>
    </w:p>
    <w:p w:rsidR="00C70888" w:rsidRPr="00FF08A5" w:rsidRDefault="00C70888">
      <w:pPr>
        <w:widowControl w:val="0"/>
        <w:autoSpaceDE w:val="0"/>
      </w:pPr>
    </w:p>
    <w:p w:rsidR="00C70888" w:rsidRPr="00FF08A5" w:rsidRDefault="00C70888">
      <w:pPr>
        <w:widowControl w:val="0"/>
        <w:autoSpaceDE w:val="0"/>
      </w:pPr>
    </w:p>
    <w:p w:rsidR="001B11C7" w:rsidRPr="00FF08A5" w:rsidRDefault="001B11C7">
      <w:pPr>
        <w:widowControl w:val="0"/>
        <w:autoSpaceDE w:val="0"/>
        <w:rPr>
          <w:b/>
          <w:bCs/>
        </w:rPr>
      </w:pPr>
      <w:r w:rsidRPr="00FF08A5">
        <w:rPr>
          <w:b/>
          <w:bCs/>
        </w:rPr>
        <w:t>3. Activity Report (e.g., status of current agreement or negotiations, details of last contract settlement, etc.):</w:t>
      </w:r>
    </w:p>
    <w:p w:rsidR="001B11C7" w:rsidRPr="00FF08A5" w:rsidRDefault="001B11C7">
      <w:pPr>
        <w:widowControl w:val="0"/>
        <w:autoSpaceDE w:val="0"/>
      </w:pPr>
    </w:p>
    <w:p w:rsidR="003035C6" w:rsidRPr="00047C2A" w:rsidRDefault="003035C6" w:rsidP="003035C6">
      <w:pPr>
        <w:widowControl w:val="0"/>
        <w:autoSpaceDE w:val="0"/>
        <w:rPr>
          <w:rFonts w:cs="Times New Roman"/>
        </w:rPr>
      </w:pPr>
      <w:r w:rsidRPr="00047C2A">
        <w:rPr>
          <w:rFonts w:cs="Times New Roman"/>
        </w:rPr>
        <w:t xml:space="preserve">On </w:t>
      </w:r>
      <w:r>
        <w:rPr>
          <w:rFonts w:cs="Times New Roman"/>
        </w:rPr>
        <w:t>August 9, 2013</w:t>
      </w:r>
      <w:r w:rsidRPr="00047C2A">
        <w:rPr>
          <w:rFonts w:cs="Times New Roman"/>
        </w:rPr>
        <w:t xml:space="preserve">, </w:t>
      </w:r>
      <w:r>
        <w:rPr>
          <w:rFonts w:cs="Times New Roman"/>
        </w:rPr>
        <w:t xml:space="preserve">the parties signed a </w:t>
      </w:r>
      <w:r w:rsidRPr="00047C2A">
        <w:rPr>
          <w:rFonts w:cs="Times New Roman"/>
        </w:rPr>
        <w:t xml:space="preserve">tentative agreement on the </w:t>
      </w:r>
      <w:r>
        <w:rPr>
          <w:rFonts w:cs="Times New Roman"/>
        </w:rPr>
        <w:t xml:space="preserve">2013-2014 Supplement </w:t>
      </w:r>
      <w:proofErr w:type="gramStart"/>
      <w:r>
        <w:rPr>
          <w:rFonts w:cs="Times New Roman"/>
        </w:rPr>
        <w:t xml:space="preserve">to the </w:t>
      </w:r>
      <w:r w:rsidRPr="00047C2A">
        <w:rPr>
          <w:rFonts w:cs="Times New Roman"/>
        </w:rPr>
        <w:t>2011-14 Collective Bargaining Agreement (CBA)</w:t>
      </w:r>
      <w:proofErr w:type="gramEnd"/>
      <w:r>
        <w:rPr>
          <w:rFonts w:cs="Times New Roman"/>
        </w:rPr>
        <w:t>.</w:t>
      </w:r>
      <w:r w:rsidRPr="00047C2A">
        <w:rPr>
          <w:rFonts w:cs="Times New Roman"/>
        </w:rPr>
        <w:t xml:space="preserve"> The faculty ratification vote was concluded on </w:t>
      </w:r>
      <w:r>
        <w:rPr>
          <w:rFonts w:cs="Times New Roman"/>
        </w:rPr>
        <w:t>August 28, 2013</w:t>
      </w:r>
      <w:r w:rsidRPr="00047C2A">
        <w:rPr>
          <w:rFonts w:cs="Times New Roman"/>
        </w:rPr>
        <w:t xml:space="preserve">, with the faculty voting to ratify.  The </w:t>
      </w:r>
      <w:r w:rsidRPr="00682C8F">
        <w:rPr>
          <w:rFonts w:cs="Times New Roman"/>
        </w:rPr>
        <w:t>Agreement was approved by the FGCU Board of Trustees during its September 17, 2013 meeting.</w:t>
      </w:r>
      <w:r w:rsidRPr="00047C2A">
        <w:rPr>
          <w:rFonts w:cs="Times New Roman"/>
        </w:rPr>
        <w:t xml:space="preserve">   </w:t>
      </w:r>
    </w:p>
    <w:p w:rsidR="003035C6" w:rsidRPr="00047C2A" w:rsidRDefault="003035C6" w:rsidP="003035C6">
      <w:pPr>
        <w:widowControl w:val="0"/>
        <w:autoSpaceDE w:val="0"/>
        <w:rPr>
          <w:rFonts w:cs="Times New Roman"/>
        </w:rPr>
      </w:pPr>
    </w:p>
    <w:p w:rsidR="003035C6" w:rsidRDefault="003035C6" w:rsidP="003035C6">
      <w:pPr>
        <w:widowControl w:val="0"/>
        <w:autoSpaceDE w:val="0"/>
        <w:rPr>
          <w:rFonts w:cs="Times New Roman"/>
        </w:rPr>
      </w:pPr>
      <w:r>
        <w:rPr>
          <w:rFonts w:cs="Times New Roman"/>
        </w:rPr>
        <w:t xml:space="preserve">The parties </w:t>
      </w:r>
      <w:r w:rsidRPr="00047C2A">
        <w:rPr>
          <w:rFonts w:cs="Times New Roman"/>
        </w:rPr>
        <w:t>us</w:t>
      </w:r>
      <w:r>
        <w:rPr>
          <w:rFonts w:cs="Times New Roman"/>
        </w:rPr>
        <w:t>ed</w:t>
      </w:r>
      <w:r w:rsidRPr="00047C2A">
        <w:rPr>
          <w:rFonts w:cs="Times New Roman"/>
        </w:rPr>
        <w:t xml:space="preserve"> Interest Based Bargaining with guidance from the Federal Mediation and Conciliation Service (FMCS)</w:t>
      </w:r>
      <w:r>
        <w:rPr>
          <w:rFonts w:cs="Times New Roman"/>
        </w:rPr>
        <w:t xml:space="preserve"> and agreed to re-open only Article 23-</w:t>
      </w:r>
      <w:r w:rsidRPr="00047C2A">
        <w:rPr>
          <w:rFonts w:cs="Times New Roman"/>
        </w:rPr>
        <w:t>Salar</w:t>
      </w:r>
      <w:r>
        <w:rPr>
          <w:rFonts w:cs="Times New Roman"/>
        </w:rPr>
        <w:t>ies and Article 24-</w:t>
      </w:r>
      <w:r w:rsidRPr="00047C2A">
        <w:rPr>
          <w:rFonts w:cs="Times New Roman"/>
        </w:rPr>
        <w:t>Benefits</w:t>
      </w:r>
      <w:r>
        <w:rPr>
          <w:rFonts w:cs="Times New Roman"/>
        </w:rPr>
        <w:t xml:space="preserve">.  Ultimately, Article 24-Benefits </w:t>
      </w:r>
      <w:proofErr w:type="gramStart"/>
      <w:r>
        <w:rPr>
          <w:rFonts w:cs="Times New Roman"/>
        </w:rPr>
        <w:t>was</w:t>
      </w:r>
      <w:proofErr w:type="gramEnd"/>
      <w:r>
        <w:rPr>
          <w:rFonts w:cs="Times New Roman"/>
        </w:rPr>
        <w:t xml:space="preserve"> rolled forward with no changes. </w:t>
      </w:r>
    </w:p>
    <w:p w:rsidR="003035C6" w:rsidRDefault="003035C6" w:rsidP="003035C6">
      <w:pPr>
        <w:widowControl w:val="0"/>
        <w:autoSpaceDE w:val="0"/>
        <w:rPr>
          <w:rFonts w:cs="Times New Roman"/>
        </w:rPr>
      </w:pPr>
    </w:p>
    <w:p w:rsidR="004B38A3" w:rsidRDefault="004B38A3" w:rsidP="003035C6">
      <w:pPr>
        <w:widowControl w:val="0"/>
        <w:autoSpaceDE w:val="0"/>
        <w:rPr>
          <w:rFonts w:cs="Times New Roman"/>
        </w:rPr>
      </w:pPr>
      <w:r>
        <w:rPr>
          <w:rFonts w:cs="Times New Roman"/>
        </w:rPr>
        <w:t>The parties agreed to:</w:t>
      </w:r>
    </w:p>
    <w:p w:rsidR="003035C6" w:rsidRPr="004B38A3" w:rsidRDefault="003035C6" w:rsidP="004B38A3">
      <w:pPr>
        <w:pStyle w:val="ListParagraph"/>
        <w:widowControl w:val="0"/>
        <w:numPr>
          <w:ilvl w:val="0"/>
          <w:numId w:val="4"/>
        </w:numPr>
        <w:autoSpaceDE w:val="0"/>
        <w:rPr>
          <w:rFonts w:cs="Times New Roman"/>
        </w:rPr>
      </w:pPr>
      <w:r w:rsidRPr="004B38A3">
        <w:rPr>
          <w:rFonts w:cs="Times New Roman"/>
        </w:rPr>
        <w:t xml:space="preserve">fund promotions approved by the Board of Trustees at their June 2013 meeting </w:t>
      </w:r>
      <w:r w:rsidRPr="004B38A3">
        <w:rPr>
          <w:rFonts w:eastAsiaTheme="minorHAnsi" w:cs="Times New Roman"/>
          <w:lang w:eastAsia="en-US"/>
        </w:rPr>
        <w:t xml:space="preserve">effective August 7, 2013 </w:t>
      </w:r>
      <w:r w:rsidRPr="004B38A3">
        <w:rPr>
          <w:rFonts w:cs="Times New Roman"/>
        </w:rPr>
        <w:t>as follows:</w:t>
      </w:r>
    </w:p>
    <w:p w:rsidR="003035C6" w:rsidRDefault="003035C6" w:rsidP="003035C6">
      <w:pPr>
        <w:widowControl w:val="0"/>
        <w:autoSpaceDE w:val="0"/>
        <w:rPr>
          <w:rFonts w:cs="Times New Roman"/>
        </w:rPr>
      </w:pPr>
    </w:p>
    <w:p w:rsidR="003035C6" w:rsidRDefault="003035C6" w:rsidP="004B38A3">
      <w:pPr>
        <w:suppressAutoHyphens w:val="0"/>
        <w:autoSpaceDE w:val="0"/>
        <w:autoSpaceDN w:val="0"/>
        <w:adjustRightInd w:val="0"/>
        <w:ind w:left="360"/>
        <w:rPr>
          <w:rFonts w:eastAsiaTheme="minorHAnsi" w:cs="Times New Roman"/>
          <w:lang w:eastAsia="en-US"/>
        </w:rPr>
      </w:pPr>
      <w:r>
        <w:rPr>
          <w:rFonts w:eastAsiaTheme="minorHAnsi" w:cs="Times New Roman"/>
          <w:lang w:eastAsia="en-US"/>
        </w:rPr>
        <w:t>P</w:t>
      </w:r>
      <w:r w:rsidRPr="00260368">
        <w:rPr>
          <w:rFonts w:eastAsiaTheme="minorHAnsi" w:cs="Times New Roman"/>
          <w:lang w:eastAsia="en-US"/>
        </w:rPr>
        <w:t xml:space="preserve">romotion to Instructor Level </w:t>
      </w:r>
      <w:r>
        <w:rPr>
          <w:rFonts w:eastAsiaTheme="minorHAnsi" w:cs="Times New Roman"/>
          <w:lang w:eastAsia="en-US"/>
        </w:rPr>
        <w:t xml:space="preserve">II or Academic Advisor Level II: </w:t>
      </w:r>
      <w:r w:rsidRPr="00260368">
        <w:rPr>
          <w:rFonts w:eastAsiaTheme="minorHAnsi" w:cs="Times New Roman"/>
          <w:lang w:eastAsia="en-US"/>
        </w:rPr>
        <w:t>9%</w:t>
      </w:r>
      <w:r>
        <w:rPr>
          <w:rFonts w:eastAsiaTheme="minorHAnsi" w:cs="Times New Roman"/>
          <w:lang w:eastAsia="en-US"/>
        </w:rPr>
        <w:t xml:space="preserve"> increase to</w:t>
      </w:r>
      <w:r w:rsidRPr="00260368">
        <w:rPr>
          <w:rFonts w:eastAsiaTheme="minorHAnsi" w:cs="Times New Roman"/>
          <w:lang w:eastAsia="en-US"/>
        </w:rPr>
        <w:t xml:space="preserve"> base </w:t>
      </w:r>
    </w:p>
    <w:p w:rsidR="003035C6" w:rsidRPr="00260368" w:rsidRDefault="003035C6" w:rsidP="004B38A3">
      <w:pPr>
        <w:suppressAutoHyphens w:val="0"/>
        <w:autoSpaceDE w:val="0"/>
        <w:autoSpaceDN w:val="0"/>
        <w:adjustRightInd w:val="0"/>
        <w:ind w:left="360"/>
        <w:rPr>
          <w:rFonts w:eastAsiaTheme="minorHAnsi" w:cs="Times New Roman"/>
          <w:lang w:eastAsia="en-US"/>
        </w:rPr>
      </w:pPr>
      <w:r>
        <w:rPr>
          <w:rFonts w:eastAsiaTheme="minorHAnsi" w:cs="Times New Roman"/>
          <w:lang w:eastAsia="en-US"/>
        </w:rPr>
        <w:t>P</w:t>
      </w:r>
      <w:r w:rsidRPr="00260368">
        <w:rPr>
          <w:rFonts w:eastAsiaTheme="minorHAnsi" w:cs="Times New Roman"/>
          <w:lang w:eastAsia="en-US"/>
        </w:rPr>
        <w:t>romotion to Instructor Level III or Academic Advisor Level III</w:t>
      </w:r>
      <w:r>
        <w:rPr>
          <w:rFonts w:eastAsiaTheme="minorHAnsi" w:cs="Times New Roman"/>
          <w:lang w:eastAsia="en-US"/>
        </w:rPr>
        <w:t>: 12%</w:t>
      </w:r>
      <w:r w:rsidRPr="00260368">
        <w:rPr>
          <w:rFonts w:eastAsiaTheme="minorHAnsi" w:cs="Times New Roman"/>
          <w:lang w:eastAsia="en-US"/>
        </w:rPr>
        <w:t xml:space="preserve"> </w:t>
      </w:r>
      <w:r>
        <w:rPr>
          <w:rFonts w:eastAsiaTheme="minorHAnsi" w:cs="Times New Roman"/>
          <w:lang w:eastAsia="en-US"/>
        </w:rPr>
        <w:t xml:space="preserve">increase to </w:t>
      </w:r>
      <w:r w:rsidRPr="00260368">
        <w:rPr>
          <w:rFonts w:eastAsiaTheme="minorHAnsi" w:cs="Times New Roman"/>
          <w:lang w:eastAsia="en-US"/>
        </w:rPr>
        <w:t xml:space="preserve">base </w:t>
      </w:r>
    </w:p>
    <w:p w:rsidR="003035C6" w:rsidRDefault="003035C6" w:rsidP="004B38A3">
      <w:pPr>
        <w:suppressAutoHyphens w:val="0"/>
        <w:autoSpaceDE w:val="0"/>
        <w:autoSpaceDN w:val="0"/>
        <w:adjustRightInd w:val="0"/>
        <w:ind w:left="360"/>
        <w:rPr>
          <w:rFonts w:eastAsiaTheme="minorHAnsi" w:cs="Times New Roman"/>
          <w:lang w:eastAsia="en-US"/>
        </w:rPr>
      </w:pPr>
      <w:r>
        <w:rPr>
          <w:rFonts w:eastAsiaTheme="minorHAnsi" w:cs="Times New Roman"/>
          <w:lang w:eastAsia="en-US"/>
        </w:rPr>
        <w:t>P</w:t>
      </w:r>
      <w:r w:rsidRPr="00260368">
        <w:rPr>
          <w:rFonts w:eastAsiaTheme="minorHAnsi" w:cs="Times New Roman"/>
          <w:lang w:eastAsia="en-US"/>
        </w:rPr>
        <w:t>romotion to Associate Professor or Associate Librarian</w:t>
      </w:r>
      <w:r>
        <w:rPr>
          <w:rFonts w:eastAsiaTheme="minorHAnsi" w:cs="Times New Roman"/>
          <w:lang w:eastAsia="en-US"/>
        </w:rPr>
        <w:t xml:space="preserve">: </w:t>
      </w:r>
      <w:r w:rsidRPr="00260368">
        <w:rPr>
          <w:rFonts w:eastAsiaTheme="minorHAnsi" w:cs="Times New Roman"/>
          <w:lang w:eastAsia="en-US"/>
        </w:rPr>
        <w:t xml:space="preserve">9% increase </w:t>
      </w:r>
      <w:r>
        <w:rPr>
          <w:rFonts w:eastAsiaTheme="minorHAnsi" w:cs="Times New Roman"/>
          <w:lang w:eastAsia="en-US"/>
        </w:rPr>
        <w:t xml:space="preserve">to </w:t>
      </w:r>
      <w:r w:rsidRPr="00260368">
        <w:rPr>
          <w:rFonts w:eastAsiaTheme="minorHAnsi" w:cs="Times New Roman"/>
          <w:lang w:eastAsia="en-US"/>
        </w:rPr>
        <w:t xml:space="preserve">base </w:t>
      </w:r>
    </w:p>
    <w:p w:rsidR="003035C6" w:rsidRPr="00260368" w:rsidRDefault="003035C6" w:rsidP="004B38A3">
      <w:pPr>
        <w:suppressAutoHyphens w:val="0"/>
        <w:autoSpaceDE w:val="0"/>
        <w:autoSpaceDN w:val="0"/>
        <w:adjustRightInd w:val="0"/>
        <w:ind w:left="360"/>
        <w:rPr>
          <w:rFonts w:eastAsiaTheme="minorHAnsi" w:cs="Times New Roman"/>
          <w:lang w:eastAsia="en-US"/>
        </w:rPr>
      </w:pPr>
      <w:r>
        <w:rPr>
          <w:rFonts w:eastAsiaTheme="minorHAnsi" w:cs="Times New Roman"/>
          <w:lang w:eastAsia="en-US"/>
        </w:rPr>
        <w:t>P</w:t>
      </w:r>
      <w:r w:rsidRPr="00260368">
        <w:rPr>
          <w:rFonts w:eastAsiaTheme="minorHAnsi" w:cs="Times New Roman"/>
          <w:lang w:eastAsia="en-US"/>
        </w:rPr>
        <w:t>romotion to Professor or Librarian</w:t>
      </w:r>
      <w:r>
        <w:rPr>
          <w:rFonts w:eastAsiaTheme="minorHAnsi" w:cs="Times New Roman"/>
          <w:lang w:eastAsia="en-US"/>
        </w:rPr>
        <w:t xml:space="preserve">: </w:t>
      </w:r>
      <w:r w:rsidRPr="00260368">
        <w:rPr>
          <w:rFonts w:eastAsiaTheme="minorHAnsi" w:cs="Times New Roman"/>
          <w:lang w:eastAsia="en-US"/>
        </w:rPr>
        <w:t>12%</w:t>
      </w:r>
      <w:r>
        <w:rPr>
          <w:rFonts w:eastAsiaTheme="minorHAnsi" w:cs="Times New Roman"/>
          <w:lang w:eastAsia="en-US"/>
        </w:rPr>
        <w:t xml:space="preserve"> incre</w:t>
      </w:r>
      <w:r w:rsidRPr="00260368">
        <w:rPr>
          <w:rFonts w:eastAsiaTheme="minorHAnsi" w:cs="Times New Roman"/>
          <w:lang w:eastAsia="en-US"/>
        </w:rPr>
        <w:t xml:space="preserve">ase to base </w:t>
      </w:r>
    </w:p>
    <w:p w:rsidR="003035C6" w:rsidRPr="00047C2A" w:rsidRDefault="003035C6" w:rsidP="003035C6">
      <w:pPr>
        <w:widowControl w:val="0"/>
        <w:autoSpaceDE w:val="0"/>
        <w:rPr>
          <w:rFonts w:cs="Times New Roman"/>
        </w:rPr>
      </w:pPr>
    </w:p>
    <w:p w:rsidR="004B38A3" w:rsidRDefault="003035C6" w:rsidP="003035C6">
      <w:pPr>
        <w:pStyle w:val="ListParagraph"/>
        <w:numPr>
          <w:ilvl w:val="0"/>
          <w:numId w:val="4"/>
        </w:numPr>
        <w:rPr>
          <w:rFonts w:cs="Times New Roman"/>
        </w:rPr>
      </w:pPr>
      <w:proofErr w:type="gramStart"/>
      <w:r w:rsidRPr="004B38A3">
        <w:rPr>
          <w:rFonts w:cs="Times New Roman"/>
        </w:rPr>
        <w:t>use</w:t>
      </w:r>
      <w:proofErr w:type="gramEnd"/>
      <w:r w:rsidRPr="004B38A3">
        <w:rPr>
          <w:rFonts w:cs="Times New Roman"/>
        </w:rPr>
        <w:t xml:space="preserve"> a pool of $205,000 to provide one-time base salary adjustments, effective August 7, 2013 for compression and inversion, based on a jointly commissioned study by the </w:t>
      </w:r>
      <w:proofErr w:type="spellStart"/>
      <w:r w:rsidRPr="004B38A3">
        <w:rPr>
          <w:rFonts w:cs="Times New Roman"/>
        </w:rPr>
        <w:t>Balmoral</w:t>
      </w:r>
      <w:proofErr w:type="spellEnd"/>
      <w:r w:rsidRPr="004B38A3">
        <w:rPr>
          <w:rFonts w:cs="Times New Roman"/>
        </w:rPr>
        <w:t xml:space="preserve"> Group conducted in 2010-2011. The order of increases </w:t>
      </w:r>
      <w:r w:rsidR="004B38A3">
        <w:rPr>
          <w:rFonts w:cs="Times New Roman"/>
        </w:rPr>
        <w:t>will be</w:t>
      </w:r>
      <w:r w:rsidRPr="004B38A3">
        <w:rPr>
          <w:rFonts w:cs="Times New Roman"/>
        </w:rPr>
        <w:t xml:space="preserve"> 1) compression and inversion, and 2) promotion.</w:t>
      </w:r>
    </w:p>
    <w:p w:rsidR="004B38A3" w:rsidRDefault="004B38A3" w:rsidP="004B38A3">
      <w:pPr>
        <w:pStyle w:val="ListParagraph"/>
        <w:ind w:left="360"/>
        <w:rPr>
          <w:rFonts w:cs="Times New Roman"/>
        </w:rPr>
      </w:pPr>
    </w:p>
    <w:p w:rsidR="004B38A3" w:rsidRDefault="003035C6" w:rsidP="003035C6">
      <w:pPr>
        <w:pStyle w:val="ListParagraph"/>
        <w:numPr>
          <w:ilvl w:val="0"/>
          <w:numId w:val="4"/>
        </w:numPr>
        <w:rPr>
          <w:rFonts w:cs="Times New Roman"/>
        </w:rPr>
      </w:pPr>
      <w:proofErr w:type="gramStart"/>
      <w:r w:rsidRPr="004B38A3">
        <w:rPr>
          <w:rFonts w:cs="Times New Roman"/>
        </w:rPr>
        <w:t>a</w:t>
      </w:r>
      <w:proofErr w:type="gramEnd"/>
      <w:r w:rsidRPr="004B38A3">
        <w:rPr>
          <w:rFonts w:cs="Times New Roman"/>
        </w:rPr>
        <w:t xml:space="preserve"> base salary adjustment </w:t>
      </w:r>
      <w:r w:rsidR="004B38A3">
        <w:rPr>
          <w:rFonts w:cs="Times New Roman"/>
        </w:rPr>
        <w:t>e</w:t>
      </w:r>
      <w:r w:rsidR="004B38A3" w:rsidRPr="004B38A3">
        <w:rPr>
          <w:rFonts w:cs="Times New Roman"/>
        </w:rPr>
        <w:t xml:space="preserve">ffective October 1, 2013 </w:t>
      </w:r>
      <w:r w:rsidRPr="004B38A3">
        <w:rPr>
          <w:rFonts w:cs="Times New Roman"/>
        </w:rPr>
        <w:t xml:space="preserve">of $1,400 annually or 3.5% of the September 30, 2013 salary, whichever is greater.  </w:t>
      </w:r>
    </w:p>
    <w:p w:rsidR="004B38A3" w:rsidRPr="004B38A3" w:rsidRDefault="004B38A3" w:rsidP="004B38A3">
      <w:pPr>
        <w:pStyle w:val="ListParagraph"/>
        <w:rPr>
          <w:rFonts w:cs="Times New Roman"/>
        </w:rPr>
      </w:pPr>
    </w:p>
    <w:p w:rsidR="003035C6" w:rsidRPr="004B38A3" w:rsidRDefault="003035C6" w:rsidP="003035C6">
      <w:pPr>
        <w:pStyle w:val="ListParagraph"/>
        <w:numPr>
          <w:ilvl w:val="0"/>
          <w:numId w:val="4"/>
        </w:numPr>
        <w:rPr>
          <w:rFonts w:cs="Times New Roman"/>
        </w:rPr>
      </w:pPr>
      <w:proofErr w:type="gramStart"/>
      <w:r w:rsidRPr="004B38A3">
        <w:rPr>
          <w:rFonts w:cs="Times New Roman"/>
        </w:rPr>
        <w:t>jointly</w:t>
      </w:r>
      <w:proofErr w:type="gramEnd"/>
      <w:r w:rsidRPr="004B38A3">
        <w:rPr>
          <w:rFonts w:cs="Times New Roman"/>
        </w:rPr>
        <w:t xml:space="preserve"> develop a process for the distribution of the $600 one-time lump sum bonuses, </w:t>
      </w:r>
      <w:r w:rsidR="004B38A3">
        <w:rPr>
          <w:rFonts w:cs="Times New Roman"/>
        </w:rPr>
        <w:t xml:space="preserve">consistent with the state-mandated standards and criteria (General Appropriations Act for FY 2013-14 under SB 1500 sec. 110.1245). </w:t>
      </w:r>
    </w:p>
    <w:p w:rsidR="001B11C7" w:rsidRPr="00FF08A5" w:rsidRDefault="001B11C7">
      <w:pPr>
        <w:widowControl w:val="0"/>
        <w:autoSpaceDE w:val="0"/>
      </w:pPr>
    </w:p>
    <w:p w:rsidR="001B11C7" w:rsidRPr="00FF08A5" w:rsidRDefault="001B11C7">
      <w:pPr>
        <w:widowControl w:val="0"/>
        <w:autoSpaceDE w:val="0"/>
      </w:pPr>
    </w:p>
    <w:p w:rsidR="001B11C7" w:rsidRPr="00FF08A5" w:rsidRDefault="001B11C7">
      <w:pPr>
        <w:widowControl w:val="0"/>
        <w:autoSpaceDE w:val="0"/>
        <w:rPr>
          <w:b/>
          <w:bCs/>
        </w:rPr>
      </w:pPr>
    </w:p>
    <w:p w:rsidR="001B11C7" w:rsidRPr="004B38A3" w:rsidRDefault="004B38A3">
      <w:pPr>
        <w:widowControl w:val="0"/>
        <w:autoSpaceDE w:val="0"/>
        <w:rPr>
          <w:bCs/>
        </w:rPr>
      </w:pPr>
      <w:r w:rsidRPr="004B38A3">
        <w:rPr>
          <w:bCs/>
        </w:rPr>
        <w:t>We are scheduled to begin negotiations for a successor agreement (full book) on October 14, 2013.</w:t>
      </w:r>
    </w:p>
    <w:p w:rsidR="001B11C7" w:rsidRPr="00FF08A5" w:rsidRDefault="001B11C7">
      <w:pPr>
        <w:widowControl w:val="0"/>
        <w:autoSpaceDE w:val="0"/>
        <w:rPr>
          <w:b/>
          <w:bCs/>
        </w:rPr>
      </w:pPr>
    </w:p>
    <w:p w:rsidR="001B11C7" w:rsidRPr="00FF08A5" w:rsidRDefault="001B11C7">
      <w:pPr>
        <w:widowControl w:val="0"/>
        <w:autoSpaceDE w:val="0"/>
        <w:rPr>
          <w:b/>
          <w:bCs/>
        </w:rPr>
      </w:pPr>
    </w:p>
    <w:p w:rsidR="001B11C7" w:rsidRPr="00FF08A5" w:rsidRDefault="001B11C7">
      <w:pPr>
        <w:widowControl w:val="0"/>
        <w:autoSpaceDE w:val="0"/>
        <w:rPr>
          <w:b/>
          <w:bCs/>
        </w:rPr>
      </w:pPr>
    </w:p>
    <w:p w:rsidR="001B11C7" w:rsidRPr="00FF08A5" w:rsidRDefault="001B11C7">
      <w:pPr>
        <w:widowControl w:val="0"/>
        <w:autoSpaceDE w:val="0"/>
        <w:rPr>
          <w:b/>
          <w:bCs/>
        </w:rPr>
      </w:pPr>
    </w:p>
    <w:p w:rsidR="001B11C7" w:rsidRPr="00FF08A5" w:rsidRDefault="001B11C7">
      <w:pPr>
        <w:widowControl w:val="0"/>
        <w:autoSpaceDE w:val="0"/>
        <w:rPr>
          <w:b/>
          <w:bCs/>
        </w:rPr>
      </w:pPr>
    </w:p>
    <w:p w:rsidR="001B11C7" w:rsidRPr="00FF08A5" w:rsidRDefault="001B11C7">
      <w:pPr>
        <w:widowControl w:val="0"/>
        <w:autoSpaceDE w:val="0"/>
        <w:rPr>
          <w:b/>
          <w:bCs/>
        </w:rPr>
      </w:pPr>
    </w:p>
    <w:p w:rsidR="001B11C7" w:rsidRPr="00FF08A5" w:rsidRDefault="001B11C7">
      <w:pPr>
        <w:widowControl w:val="0"/>
        <w:autoSpaceDE w:val="0"/>
        <w:rPr>
          <w:b/>
          <w:bCs/>
        </w:rPr>
      </w:pPr>
    </w:p>
    <w:p w:rsidR="001B11C7" w:rsidRPr="00FF08A5" w:rsidRDefault="001B11C7">
      <w:pPr>
        <w:widowControl w:val="0"/>
        <w:autoSpaceDE w:val="0"/>
        <w:rPr>
          <w:b/>
          <w:bCs/>
        </w:rPr>
      </w:pPr>
      <w:r w:rsidRPr="00FF08A5">
        <w:rPr>
          <w:b/>
          <w:bCs/>
        </w:rPr>
        <w:t>4. Special or noteworthy happenings (e.g., relevant arbitration or court decisions, organizing campaigns, labor agency decisions, etc.)</w:t>
      </w:r>
    </w:p>
    <w:p w:rsidR="001B11C7" w:rsidRPr="00FF08A5" w:rsidRDefault="001B11C7">
      <w:pPr>
        <w:widowControl w:val="0"/>
        <w:autoSpaceDE w:val="0"/>
      </w:pPr>
    </w:p>
    <w:p w:rsidR="001B11C7" w:rsidRPr="00FF08A5" w:rsidRDefault="001B11C7">
      <w:pPr>
        <w:widowControl w:val="0"/>
        <w:autoSpaceDE w:val="0"/>
      </w:pPr>
    </w:p>
    <w:p w:rsidR="001B11C7" w:rsidRPr="00FF08A5" w:rsidRDefault="00682C8F">
      <w:pPr>
        <w:widowControl w:val="0"/>
        <w:autoSpaceDE w:val="0"/>
      </w:pPr>
      <w:r>
        <w:t>None</w:t>
      </w:r>
    </w:p>
    <w:p w:rsidR="001B11C7" w:rsidRPr="00FF08A5" w:rsidRDefault="001B11C7">
      <w:pPr>
        <w:widowControl w:val="0"/>
        <w:autoSpaceDE w:val="0"/>
      </w:pPr>
    </w:p>
    <w:p w:rsidR="001B11C7" w:rsidRPr="00FF08A5" w:rsidRDefault="001B11C7">
      <w:pPr>
        <w:widowControl w:val="0"/>
        <w:autoSpaceDE w:val="0"/>
      </w:pPr>
    </w:p>
    <w:p w:rsidR="001B11C7" w:rsidRPr="00FF08A5" w:rsidRDefault="001B11C7">
      <w:pPr>
        <w:widowControl w:val="0"/>
        <w:autoSpaceDE w:val="0"/>
      </w:pPr>
    </w:p>
    <w:p w:rsidR="001B11C7" w:rsidRDefault="001B11C7">
      <w:pPr>
        <w:widowControl w:val="0"/>
        <w:autoSpaceDE w:val="0"/>
        <w:rPr>
          <w:b/>
          <w:bCs/>
        </w:rPr>
      </w:pPr>
      <w:r w:rsidRPr="00FF08A5">
        <w:rPr>
          <w:b/>
          <w:bCs/>
        </w:rPr>
        <w:t>5.  Special happenings related to fiscal issues (e.g., salary reductions, health and</w:t>
      </w:r>
      <w:r>
        <w:rPr>
          <w:b/>
          <w:bCs/>
        </w:rPr>
        <w:t xml:space="preserve"> dental insurance costs, reductions in force, early retirement programs, program consolidation or elimination, etc.):</w:t>
      </w:r>
    </w:p>
    <w:p w:rsidR="001B11C7" w:rsidRDefault="001B11C7">
      <w:pPr>
        <w:widowControl w:val="0"/>
        <w:autoSpaceDE w:val="0"/>
      </w:pPr>
    </w:p>
    <w:p w:rsidR="001B11C7" w:rsidRDefault="001B11C7">
      <w:pPr>
        <w:widowControl w:val="0"/>
        <w:autoSpaceDE w:val="0"/>
      </w:pPr>
    </w:p>
    <w:p w:rsidR="001B11C7" w:rsidRDefault="00682C8F">
      <w:pPr>
        <w:widowControl w:val="0"/>
        <w:autoSpaceDE w:val="0"/>
      </w:pPr>
      <w:r>
        <w:t xml:space="preserve">Affordable </w:t>
      </w:r>
      <w:proofErr w:type="spellStart"/>
      <w:r>
        <w:t>Heathcare</w:t>
      </w:r>
      <w:proofErr w:type="spellEnd"/>
      <w:r>
        <w:t xml:space="preserve"> Act – Adjunct load</w:t>
      </w:r>
      <w:bookmarkStart w:id="0" w:name="_GoBack"/>
      <w:bookmarkEnd w:id="0"/>
    </w:p>
    <w:p w:rsidR="001B11C7" w:rsidRDefault="001B11C7"/>
    <w:sectPr w:rsidR="001B11C7" w:rsidSect="002B6271">
      <w:footnotePr>
        <w:pos w:val="beneathText"/>
      </w:footnote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mbus Sans L">
    <w:altName w:val="Arial"/>
    <w:charset w:val="00"/>
    <w:family w:val="swiss"/>
    <w:pitch w:val="variable"/>
  </w:font>
  <w:font w:name="DejaVu Sans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34E08"/>
    <w:multiLevelType w:val="hybridMultilevel"/>
    <w:tmpl w:val="2382A7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026501C"/>
    <w:multiLevelType w:val="hybridMultilevel"/>
    <w:tmpl w:val="06007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8880769"/>
    <w:multiLevelType w:val="hybridMultilevel"/>
    <w:tmpl w:val="0F743E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250304"/>
    <w:multiLevelType w:val="hybridMultilevel"/>
    <w:tmpl w:val="3F864C58"/>
    <w:lvl w:ilvl="0" w:tplc="DC10ECBA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3D"/>
    <w:rsid w:val="00051B3D"/>
    <w:rsid w:val="001B11C7"/>
    <w:rsid w:val="00246EC3"/>
    <w:rsid w:val="002B6271"/>
    <w:rsid w:val="003035C6"/>
    <w:rsid w:val="003D22D0"/>
    <w:rsid w:val="004B38A3"/>
    <w:rsid w:val="00682C8F"/>
    <w:rsid w:val="00694D36"/>
    <w:rsid w:val="007167B4"/>
    <w:rsid w:val="00967866"/>
    <w:rsid w:val="00977DBE"/>
    <w:rsid w:val="00C1083F"/>
    <w:rsid w:val="00C70888"/>
    <w:rsid w:val="00E46829"/>
    <w:rsid w:val="00F314FC"/>
    <w:rsid w:val="00FC6DDF"/>
    <w:rsid w:val="00FF0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271"/>
    <w:pPr>
      <w:suppressAutoHyphens/>
    </w:pPr>
    <w:rPr>
      <w:rFonts w:cs="Calibri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2B6271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BodyText">
    <w:name w:val="Body Text"/>
    <w:basedOn w:val="Normal"/>
    <w:semiHidden/>
    <w:rsid w:val="002B6271"/>
    <w:pPr>
      <w:spacing w:after="120"/>
    </w:pPr>
  </w:style>
  <w:style w:type="paragraph" w:styleId="List">
    <w:name w:val="List"/>
    <w:basedOn w:val="BodyText"/>
    <w:semiHidden/>
    <w:rsid w:val="002B6271"/>
  </w:style>
  <w:style w:type="paragraph" w:styleId="Caption">
    <w:name w:val="caption"/>
    <w:basedOn w:val="Normal"/>
    <w:qFormat/>
    <w:rsid w:val="002B627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2B6271"/>
    <w:pPr>
      <w:suppressLineNumbers/>
    </w:pPr>
  </w:style>
  <w:style w:type="paragraph" w:styleId="ListParagraph">
    <w:name w:val="List Paragraph"/>
    <w:basedOn w:val="Normal"/>
    <w:uiPriority w:val="34"/>
    <w:qFormat/>
    <w:rsid w:val="007167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22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271"/>
    <w:pPr>
      <w:suppressAutoHyphens/>
    </w:pPr>
    <w:rPr>
      <w:rFonts w:cs="Calibri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2B6271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BodyText">
    <w:name w:val="Body Text"/>
    <w:basedOn w:val="Normal"/>
    <w:semiHidden/>
    <w:rsid w:val="002B6271"/>
    <w:pPr>
      <w:spacing w:after="120"/>
    </w:pPr>
  </w:style>
  <w:style w:type="paragraph" w:styleId="List">
    <w:name w:val="List"/>
    <w:basedOn w:val="BodyText"/>
    <w:semiHidden/>
    <w:rsid w:val="002B6271"/>
  </w:style>
  <w:style w:type="paragraph" w:styleId="Caption">
    <w:name w:val="caption"/>
    <w:basedOn w:val="Normal"/>
    <w:qFormat/>
    <w:rsid w:val="002B627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2B6271"/>
    <w:pPr>
      <w:suppressLineNumbers/>
    </w:pPr>
  </w:style>
  <w:style w:type="paragraph" w:styleId="ListParagraph">
    <w:name w:val="List Paragraph"/>
    <w:basedOn w:val="Normal"/>
    <w:uiPriority w:val="34"/>
    <w:qFormat/>
    <w:rsid w:val="007167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22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gcu.edu/Provost/files/2011-2014_Collective_Bargaining_Book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4173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munroe</dc:creator>
  <cp:lastModifiedBy>jbaker</cp:lastModifiedBy>
  <cp:revision>3</cp:revision>
  <cp:lastPrinted>2012-09-20T16:40:00Z</cp:lastPrinted>
  <dcterms:created xsi:type="dcterms:W3CDTF">2013-10-03T19:48:00Z</dcterms:created>
  <dcterms:modified xsi:type="dcterms:W3CDTF">2013-10-03T19:49:00Z</dcterms:modified>
</cp:coreProperties>
</file>