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8C0" w:rsidRDefault="007F5BF0">
      <w:pPr>
        <w:widowControl w:val="0"/>
        <w:autoSpaceDE w:val="0"/>
        <w:jc w:val="center"/>
        <w:rPr>
          <w:b/>
          <w:bCs/>
        </w:rPr>
      </w:pPr>
      <w:bookmarkStart w:id="0" w:name="_GoBack"/>
      <w:bookmarkEnd w:id="0"/>
      <w:r>
        <w:rPr>
          <w:b/>
          <w:bCs/>
        </w:rPr>
        <w:t>Academy for Academic Personnel Administration</w:t>
      </w:r>
    </w:p>
    <w:p w:rsidR="007968C0" w:rsidRDefault="007F5BF0">
      <w:pPr>
        <w:widowControl w:val="0"/>
        <w:autoSpaceDE w:val="0"/>
        <w:jc w:val="center"/>
        <w:rPr>
          <w:b/>
          <w:bCs/>
        </w:rPr>
      </w:pPr>
      <w:r>
        <w:rPr>
          <w:b/>
          <w:bCs/>
        </w:rPr>
        <w:t>Fall 2014</w:t>
      </w:r>
    </w:p>
    <w:p w:rsidR="007968C0" w:rsidRDefault="007F5BF0">
      <w:pPr>
        <w:widowControl w:val="0"/>
        <w:autoSpaceDE w:val="0"/>
        <w:jc w:val="center"/>
        <w:rPr>
          <w:b/>
          <w:bCs/>
        </w:rPr>
      </w:pPr>
      <w:r>
        <w:rPr>
          <w:b/>
          <w:bCs/>
        </w:rPr>
        <w:t>Round Table Report</w:t>
      </w:r>
    </w:p>
    <w:p w:rsidR="007968C0" w:rsidRDefault="007968C0">
      <w:pPr>
        <w:widowControl w:val="0"/>
        <w:autoSpaceDE w:val="0"/>
        <w:rPr>
          <w:b/>
          <w:bCs/>
        </w:rPr>
      </w:pPr>
    </w:p>
    <w:p w:rsidR="007968C0" w:rsidRDefault="007F5BF0">
      <w:pPr>
        <w:widowControl w:val="0"/>
        <w:autoSpaceDE w:val="0"/>
      </w:pPr>
      <w:r>
        <w:rPr>
          <w:b/>
          <w:bCs/>
        </w:rPr>
        <w:t>1.  Institution Information</w:t>
      </w:r>
    </w:p>
    <w:p w:rsidR="007968C0" w:rsidRDefault="007968C0">
      <w:pPr>
        <w:widowControl w:val="0"/>
        <w:autoSpaceDE w:val="0"/>
      </w:pPr>
    </w:p>
    <w:p w:rsidR="007968C0" w:rsidRDefault="007F5BF0">
      <w:pPr>
        <w:widowControl w:val="0"/>
        <w:autoSpaceDE w:val="0"/>
      </w:pPr>
      <w:r>
        <w:t xml:space="preserve">Name of Institution/System: </w:t>
      </w:r>
      <w:r w:rsidR="0089072F" w:rsidRPr="00912EB0">
        <w:rPr>
          <w:i/>
        </w:rPr>
        <w:t>University of Central Florida</w:t>
      </w:r>
    </w:p>
    <w:p w:rsidR="007968C0" w:rsidRDefault="007968C0">
      <w:pPr>
        <w:widowControl w:val="0"/>
        <w:autoSpaceDE w:val="0"/>
      </w:pPr>
    </w:p>
    <w:p w:rsidR="007968C0" w:rsidRDefault="007F5BF0">
      <w:pPr>
        <w:widowControl w:val="0"/>
        <w:autoSpaceDE w:val="0"/>
      </w:pPr>
      <w:r>
        <w:t>Name and Title of Individual</w:t>
      </w:r>
      <w:r w:rsidR="0089072F">
        <w:t>s</w:t>
      </w:r>
      <w:r>
        <w:t xml:space="preserve"> Responding: </w:t>
      </w:r>
    </w:p>
    <w:p w:rsidR="0089072F" w:rsidRPr="00912EB0" w:rsidRDefault="0089072F" w:rsidP="0089072F">
      <w:pPr>
        <w:widowControl w:val="0"/>
        <w:autoSpaceDE w:val="0"/>
        <w:ind w:left="360" w:hanging="360"/>
        <w:rPr>
          <w:i/>
        </w:rPr>
      </w:pPr>
      <w:r>
        <w:rPr>
          <w:i/>
        </w:rPr>
        <w:t xml:space="preserve">Sherry Andrews, Associate General Counsel and Associate </w:t>
      </w:r>
      <w:r w:rsidRPr="00912EB0">
        <w:rPr>
          <w:i/>
        </w:rPr>
        <w:t>Provost</w:t>
      </w:r>
    </w:p>
    <w:p w:rsidR="0089072F" w:rsidRDefault="0089072F" w:rsidP="0089072F">
      <w:pPr>
        <w:widowControl w:val="0"/>
        <w:autoSpaceDE w:val="0"/>
        <w:ind w:left="360" w:hanging="360"/>
        <w:rPr>
          <w:i/>
        </w:rPr>
      </w:pPr>
      <w:r>
        <w:rPr>
          <w:i/>
        </w:rPr>
        <w:t>Charles Reilly, Assistant Vice Provost and Associate Dean, Engineering &amp; Computer Science</w:t>
      </w:r>
    </w:p>
    <w:p w:rsidR="0089072F" w:rsidRDefault="0089072F" w:rsidP="0089072F">
      <w:pPr>
        <w:widowControl w:val="0"/>
        <w:autoSpaceDE w:val="0"/>
        <w:ind w:left="360" w:hanging="360"/>
        <w:rPr>
          <w:i/>
        </w:rPr>
      </w:pPr>
      <w:r w:rsidRPr="00912EB0">
        <w:rPr>
          <w:i/>
        </w:rPr>
        <w:t>Charlie Piper, Assistant Director</w:t>
      </w:r>
      <w:r>
        <w:rPr>
          <w:i/>
        </w:rPr>
        <w:t>, Contract Compliance and Administrator Support</w:t>
      </w:r>
    </w:p>
    <w:p w:rsidR="007968C0" w:rsidRDefault="007968C0">
      <w:pPr>
        <w:widowControl w:val="0"/>
        <w:autoSpaceDE w:val="0"/>
      </w:pPr>
    </w:p>
    <w:p w:rsidR="007968C0" w:rsidRDefault="007F5BF0">
      <w:pPr>
        <w:widowControl w:val="0"/>
        <w:autoSpaceDE w:val="0"/>
      </w:pPr>
      <w:r>
        <w:rPr>
          <w:b/>
          <w:bCs/>
        </w:rPr>
        <w:t>2a. Description of Faculty Bargaining Unit(s) – Size and Composition</w:t>
      </w:r>
    </w:p>
    <w:p w:rsidR="007968C0" w:rsidRDefault="007968C0">
      <w:pPr>
        <w:widowControl w:val="0"/>
        <w:autoSpaceDE w:val="0"/>
      </w:pPr>
    </w:p>
    <w:p w:rsidR="0089072F" w:rsidRPr="008340B3" w:rsidRDefault="0089072F" w:rsidP="0089072F">
      <w:pPr>
        <w:widowControl w:val="0"/>
        <w:autoSpaceDE w:val="0"/>
        <w:rPr>
          <w:sz w:val="23"/>
          <w:szCs w:val="23"/>
        </w:rPr>
      </w:pPr>
      <w:r w:rsidRPr="008340B3">
        <w:t>As of October 1</w:t>
      </w:r>
      <w:r w:rsidR="001C4D74">
        <w:t>2</w:t>
      </w:r>
      <w:r w:rsidRPr="008340B3">
        <w:t xml:space="preserve">, 2015, </w:t>
      </w:r>
      <w:r w:rsidRPr="008340B3">
        <w:rPr>
          <w:sz w:val="23"/>
          <w:szCs w:val="23"/>
        </w:rPr>
        <w:t>1</w:t>
      </w:r>
      <w:r w:rsidR="00B050FC">
        <w:rPr>
          <w:sz w:val="23"/>
          <w:szCs w:val="23"/>
        </w:rPr>
        <w:t>509</w:t>
      </w:r>
      <w:r w:rsidRPr="008340B3">
        <w:rPr>
          <w:sz w:val="23"/>
          <w:szCs w:val="23"/>
        </w:rPr>
        <w:t xml:space="preserve"> members, including</w:t>
      </w:r>
      <w:r w:rsidRPr="008340B3">
        <w:rPr>
          <w:color w:val="FF0000"/>
          <w:sz w:val="23"/>
          <w:szCs w:val="23"/>
        </w:rPr>
        <w:t xml:space="preserve"> </w:t>
      </w:r>
      <w:r w:rsidRPr="008340B3">
        <w:rPr>
          <w:sz w:val="23"/>
          <w:szCs w:val="23"/>
        </w:rPr>
        <w:t>1</w:t>
      </w:r>
      <w:r w:rsidR="00B050FC">
        <w:rPr>
          <w:sz w:val="23"/>
          <w:szCs w:val="23"/>
        </w:rPr>
        <w:t>495</w:t>
      </w:r>
      <w:r w:rsidRPr="008340B3">
        <w:rPr>
          <w:sz w:val="23"/>
          <w:szCs w:val="23"/>
        </w:rPr>
        <w:t xml:space="preserve"> full-time faculty. </w:t>
      </w:r>
    </w:p>
    <w:p w:rsidR="0089072F" w:rsidRPr="008340B3" w:rsidRDefault="0089072F" w:rsidP="0089072F">
      <w:pPr>
        <w:widowControl w:val="0"/>
        <w:autoSpaceDE w:val="0"/>
        <w:rPr>
          <w:color w:val="FF0000"/>
          <w:sz w:val="23"/>
          <w:szCs w:val="23"/>
        </w:rPr>
      </w:pPr>
    </w:p>
    <w:p w:rsidR="0089072F" w:rsidRPr="008340B3" w:rsidRDefault="00B050FC" w:rsidP="0089072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Pr>
          <w:sz w:val="23"/>
          <w:szCs w:val="23"/>
        </w:rPr>
        <w:t>Tenured: 554</w:t>
      </w:r>
    </w:p>
    <w:p w:rsidR="0089072F" w:rsidRPr="008340B3" w:rsidRDefault="001C4D74" w:rsidP="0089072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Pr>
          <w:sz w:val="23"/>
          <w:szCs w:val="23"/>
        </w:rPr>
        <w:t>Tenure Earning: 240</w:t>
      </w:r>
    </w:p>
    <w:p w:rsidR="0089072F" w:rsidRPr="008340B3" w:rsidRDefault="00B050FC" w:rsidP="0089072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Pr>
          <w:sz w:val="23"/>
          <w:szCs w:val="23"/>
        </w:rPr>
        <w:t>Non-Tenure Earning: 641</w:t>
      </w:r>
      <w:r w:rsidR="0089072F" w:rsidRPr="008340B3">
        <w:rPr>
          <w:sz w:val="23"/>
          <w:szCs w:val="23"/>
        </w:rPr>
        <w:t xml:space="preserve"> (includes </w:t>
      </w:r>
      <w:r w:rsidR="004F0A25">
        <w:rPr>
          <w:sz w:val="23"/>
          <w:szCs w:val="23"/>
        </w:rPr>
        <w:t>50</w:t>
      </w:r>
      <w:r w:rsidR="0089072F" w:rsidRPr="008340B3">
        <w:rPr>
          <w:sz w:val="23"/>
          <w:szCs w:val="23"/>
        </w:rPr>
        <w:t xml:space="preserve"> librarian</w:t>
      </w:r>
      <w:r w:rsidR="004F0A25">
        <w:rPr>
          <w:sz w:val="23"/>
          <w:szCs w:val="23"/>
        </w:rPr>
        <w:t>-types</w:t>
      </w:r>
      <w:r w:rsidR="0089072F" w:rsidRPr="008340B3">
        <w:rPr>
          <w:sz w:val="23"/>
          <w:szCs w:val="23"/>
        </w:rPr>
        <w:t>)</w:t>
      </w:r>
    </w:p>
    <w:p w:rsidR="0089072F" w:rsidRPr="008340B3" w:rsidRDefault="00B050FC" w:rsidP="0089072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Pr>
          <w:sz w:val="23"/>
          <w:szCs w:val="23"/>
        </w:rPr>
        <w:t>Multi-Year: 35</w:t>
      </w:r>
    </w:p>
    <w:p w:rsidR="0089072F" w:rsidRPr="008340B3" w:rsidRDefault="00143E60" w:rsidP="0089072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Pr>
          <w:sz w:val="23"/>
          <w:szCs w:val="23"/>
        </w:rPr>
        <w:t>Academic &amp; Professional: 38</w:t>
      </w:r>
    </w:p>
    <w:p w:rsidR="0089072F" w:rsidRPr="00B325AF" w:rsidRDefault="0089072F" w:rsidP="0089072F">
      <w:pPr>
        <w:widowControl w:val="0"/>
        <w:autoSpaceDE w:val="0"/>
        <w:rPr>
          <w:color w:val="FF0000"/>
          <w:sz w:val="23"/>
          <w:szCs w:val="23"/>
          <w:highlight w:val="yellow"/>
        </w:rPr>
      </w:pPr>
    </w:p>
    <w:p w:rsidR="0089072F" w:rsidRPr="004A52D8" w:rsidRDefault="00E108A5" w:rsidP="0089072F">
      <w:pPr>
        <w:widowControl w:val="0"/>
        <w:autoSpaceDE w:val="0"/>
      </w:pPr>
      <w:r>
        <w:rPr>
          <w:sz w:val="23"/>
          <w:szCs w:val="23"/>
        </w:rPr>
        <w:t>About 400</w:t>
      </w:r>
      <w:r w:rsidR="0089072F" w:rsidRPr="00D84BE7">
        <w:rPr>
          <w:sz w:val="23"/>
          <w:szCs w:val="23"/>
        </w:rPr>
        <w:t xml:space="preserve"> (</w:t>
      </w:r>
      <w:r>
        <w:rPr>
          <w:sz w:val="23"/>
          <w:szCs w:val="23"/>
        </w:rPr>
        <w:t>26%</w:t>
      </w:r>
      <w:r w:rsidR="0089072F" w:rsidRPr="00D84BE7">
        <w:rPr>
          <w:sz w:val="23"/>
          <w:szCs w:val="23"/>
        </w:rPr>
        <w:t>) pay dues</w:t>
      </w:r>
      <w:r w:rsidR="0089072F" w:rsidRPr="00D84BE7">
        <w:rPr>
          <w:color w:val="FF0000"/>
          <w:sz w:val="23"/>
          <w:szCs w:val="23"/>
        </w:rPr>
        <w:t xml:space="preserve">. </w:t>
      </w:r>
      <w:r w:rsidR="0089072F" w:rsidRPr="00D84BE7">
        <w:rPr>
          <w:sz w:val="23"/>
          <w:szCs w:val="23"/>
        </w:rPr>
        <w:t>Another 2</w:t>
      </w:r>
      <w:r w:rsidR="00A2667D">
        <w:rPr>
          <w:sz w:val="23"/>
          <w:szCs w:val="23"/>
        </w:rPr>
        <w:t>85</w:t>
      </w:r>
      <w:r w:rsidR="0089072F" w:rsidRPr="00D84BE7">
        <w:rPr>
          <w:sz w:val="23"/>
          <w:szCs w:val="23"/>
        </w:rPr>
        <w:t xml:space="preserve"> facult</w:t>
      </w:r>
      <w:r w:rsidR="00C71069">
        <w:rPr>
          <w:sz w:val="23"/>
          <w:szCs w:val="23"/>
        </w:rPr>
        <w:t>y are out-of-unit (including 110</w:t>
      </w:r>
      <w:r w:rsidR="0089072F" w:rsidRPr="00D84BE7">
        <w:rPr>
          <w:sz w:val="23"/>
          <w:szCs w:val="23"/>
        </w:rPr>
        <w:t xml:space="preserve"> in the College of Medicine).</w:t>
      </w:r>
    </w:p>
    <w:p w:rsidR="007968C0" w:rsidRDefault="007968C0">
      <w:pPr>
        <w:widowControl w:val="0"/>
        <w:autoSpaceDE w:val="0"/>
      </w:pPr>
    </w:p>
    <w:p w:rsidR="007968C0" w:rsidRDefault="007F5BF0">
      <w:pPr>
        <w:widowControl w:val="0"/>
        <w:autoSpaceDE w:val="0"/>
      </w:pPr>
      <w:r>
        <w:t xml:space="preserve">Bargaining Agent: </w:t>
      </w:r>
      <w:r w:rsidR="0089072F" w:rsidRPr="00912EB0">
        <w:rPr>
          <w:i/>
        </w:rPr>
        <w:t xml:space="preserve">United Faculty of Florida </w:t>
      </w:r>
      <w:r w:rsidR="0089072F" w:rsidRPr="00912EB0">
        <w:rPr>
          <w:i/>
          <w:sz w:val="23"/>
          <w:szCs w:val="23"/>
        </w:rPr>
        <w:t>(affiliated with the NEA and AFT)</w:t>
      </w:r>
    </w:p>
    <w:p w:rsidR="007968C0" w:rsidRDefault="007968C0">
      <w:pPr>
        <w:widowControl w:val="0"/>
        <w:autoSpaceDE w:val="0"/>
      </w:pPr>
    </w:p>
    <w:p w:rsidR="007968C0" w:rsidRDefault="007F5BF0">
      <w:pPr>
        <w:widowControl w:val="0"/>
        <w:autoSpaceDE w:val="0"/>
      </w:pPr>
      <w:r>
        <w:t xml:space="preserve">Date of First Contract:  </w:t>
      </w:r>
      <w:r w:rsidR="0089072F" w:rsidRPr="00912EB0">
        <w:rPr>
          <w:i/>
          <w:sz w:val="23"/>
          <w:szCs w:val="23"/>
        </w:rPr>
        <w:t>2004-2007 locally, after devolution. (1976 at the state level</w:t>
      </w:r>
      <w:r w:rsidR="0089072F" w:rsidRPr="00912EB0">
        <w:rPr>
          <w:bCs/>
          <w:i/>
          <w:sz w:val="23"/>
          <w:szCs w:val="23"/>
        </w:rPr>
        <w:t>.</w:t>
      </w:r>
      <w:r w:rsidR="0089072F" w:rsidRPr="00912EB0">
        <w:rPr>
          <w:i/>
          <w:sz w:val="23"/>
          <w:szCs w:val="23"/>
        </w:rPr>
        <w:t>)</w:t>
      </w:r>
    </w:p>
    <w:p w:rsidR="007968C0" w:rsidRDefault="007968C0">
      <w:pPr>
        <w:widowControl w:val="0"/>
        <w:autoSpaceDE w:val="0"/>
      </w:pPr>
    </w:p>
    <w:p w:rsidR="007968C0" w:rsidRDefault="007F5BF0">
      <w:pPr>
        <w:widowControl w:val="0"/>
        <w:autoSpaceDE w:val="0"/>
      </w:pPr>
      <w:r>
        <w:t xml:space="preserve">Number of Succeeding Contracts:  </w:t>
      </w:r>
    </w:p>
    <w:p w:rsidR="0089072F" w:rsidRDefault="0089072F">
      <w:pPr>
        <w:widowControl w:val="0"/>
        <w:autoSpaceDE w:val="0"/>
        <w:rPr>
          <w:i/>
        </w:rPr>
      </w:pPr>
      <w:r w:rsidRPr="00AB04A2">
        <w:rPr>
          <w:i/>
        </w:rPr>
        <w:t xml:space="preserve">November </w:t>
      </w:r>
      <w:r>
        <w:rPr>
          <w:i/>
        </w:rPr>
        <w:t>28, 2005 (Article 23, Salaries)</w:t>
      </w:r>
    </w:p>
    <w:p w:rsidR="0089072F" w:rsidRDefault="0089072F">
      <w:pPr>
        <w:widowControl w:val="0"/>
        <w:autoSpaceDE w:val="0"/>
        <w:rPr>
          <w:i/>
        </w:rPr>
      </w:pPr>
      <w:r w:rsidRPr="00AB04A2">
        <w:rPr>
          <w:i/>
        </w:rPr>
        <w:t>Oct 12, 2006 (Articles 10, Evaluations and 23)</w:t>
      </w:r>
      <w:r>
        <w:rPr>
          <w:i/>
        </w:rPr>
        <w:t xml:space="preserve"> </w:t>
      </w:r>
    </w:p>
    <w:p w:rsidR="0089072F" w:rsidRDefault="0089072F">
      <w:pPr>
        <w:widowControl w:val="0"/>
        <w:autoSpaceDE w:val="0"/>
        <w:rPr>
          <w:i/>
        </w:rPr>
      </w:pPr>
      <w:r>
        <w:rPr>
          <w:i/>
        </w:rPr>
        <w:t>2010-2012</w:t>
      </w:r>
    </w:p>
    <w:p w:rsidR="0089072F" w:rsidRDefault="0089072F">
      <w:pPr>
        <w:widowControl w:val="0"/>
        <w:autoSpaceDE w:val="0"/>
        <w:rPr>
          <w:i/>
        </w:rPr>
      </w:pPr>
      <w:r>
        <w:rPr>
          <w:i/>
        </w:rPr>
        <w:t>2010 (Article 10)</w:t>
      </w:r>
    </w:p>
    <w:p w:rsidR="0089072F" w:rsidRDefault="0089072F">
      <w:pPr>
        <w:widowControl w:val="0"/>
        <w:autoSpaceDE w:val="0"/>
        <w:rPr>
          <w:i/>
        </w:rPr>
      </w:pPr>
      <w:r>
        <w:rPr>
          <w:i/>
        </w:rPr>
        <w:t xml:space="preserve">2012-2015, supplements for 2013 and 2014. </w:t>
      </w:r>
    </w:p>
    <w:p w:rsidR="0089072F" w:rsidRDefault="0089072F">
      <w:pPr>
        <w:widowControl w:val="0"/>
        <w:autoSpaceDE w:val="0"/>
      </w:pPr>
      <w:r>
        <w:rPr>
          <w:i/>
        </w:rPr>
        <w:t>Currently using 2012-2015 with supplements for Articles 3 and 23. (Oct 2014)</w:t>
      </w:r>
    </w:p>
    <w:p w:rsidR="0089072F" w:rsidRPr="001162D1" w:rsidRDefault="007F5BF0" w:rsidP="0089072F">
      <w:pPr>
        <w:widowControl w:val="0"/>
        <w:autoSpaceDE w:val="0"/>
      </w:pPr>
      <w:r>
        <w:br/>
      </w:r>
      <w:r>
        <w:rPr>
          <w:b/>
        </w:rPr>
        <w:t xml:space="preserve">Web address of current contract: </w:t>
      </w:r>
      <w:hyperlink r:id="rId4" w:history="1">
        <w:r w:rsidR="0089072F" w:rsidRPr="00544B3D">
          <w:rPr>
            <w:rStyle w:val="Hyperlink"/>
          </w:rPr>
          <w:t>http://www.collectivebargaining.ucf.edu/pages/CBA.htm</w:t>
        </w:r>
      </w:hyperlink>
      <w:r w:rsidR="0089072F">
        <w:t xml:space="preserve"> </w:t>
      </w:r>
    </w:p>
    <w:p w:rsidR="007968C0" w:rsidRDefault="007968C0">
      <w:pPr>
        <w:widowControl w:val="0"/>
        <w:autoSpaceDE w:val="0"/>
      </w:pPr>
    </w:p>
    <w:p w:rsidR="007968C0" w:rsidRDefault="007968C0">
      <w:pPr>
        <w:widowControl w:val="0"/>
        <w:autoSpaceDE w:val="0"/>
      </w:pPr>
    </w:p>
    <w:p w:rsidR="007968C0" w:rsidRDefault="007F5BF0">
      <w:pPr>
        <w:widowControl w:val="0"/>
        <w:autoSpaceDE w:val="0"/>
      </w:pPr>
      <w:r>
        <w:rPr>
          <w:b/>
          <w:bCs/>
        </w:rPr>
        <w:t>3. Activity Report (e.g., status of current agreement or negotiations, details of last contract settlement, etc.):</w:t>
      </w:r>
    </w:p>
    <w:p w:rsidR="007968C0" w:rsidRDefault="007968C0">
      <w:pPr>
        <w:widowControl w:val="0"/>
        <w:autoSpaceDE w:val="0"/>
      </w:pPr>
    </w:p>
    <w:p w:rsidR="007968C0" w:rsidRDefault="007968C0">
      <w:pPr>
        <w:widowControl w:val="0"/>
        <w:autoSpaceDE w:val="0"/>
      </w:pPr>
    </w:p>
    <w:p w:rsidR="007968C0" w:rsidRPr="00495A16" w:rsidRDefault="00495A16">
      <w:pPr>
        <w:widowControl w:val="0"/>
        <w:autoSpaceDE w:val="0"/>
      </w:pPr>
      <w:r>
        <w:lastRenderedPageBreak/>
        <w:t>UCF has nearly completed negotiations for a full book 2015-2018. A change in UFF leadership in the last year has changed the tenor of these negotiations; a less argumentative and aggressive chief negotiator means more progress may be made at each meeting.</w:t>
      </w:r>
    </w:p>
    <w:p w:rsidR="007968C0" w:rsidRDefault="007968C0">
      <w:pPr>
        <w:widowControl w:val="0"/>
        <w:autoSpaceDE w:val="0"/>
      </w:pPr>
    </w:p>
    <w:p w:rsidR="007968C0" w:rsidRPr="00495A16" w:rsidRDefault="00495A16">
      <w:pPr>
        <w:widowControl w:val="0"/>
        <w:autoSpaceDE w:val="0"/>
      </w:pPr>
      <w:r>
        <w:t>The UFF asked for, and received, an increase in the number of sabbaticals that are to be awarded each year (from one for each 30 tenured or tenure-earning faculty to one for each 20). They also sought parental leave benefits, and an update should be available during the meeting on the final outcome of those bargaining sessions. The UFF pursued expanded tuition waiver benefits, as well as the ability to transfer those waivers to spouses and children.</w:t>
      </w:r>
    </w:p>
    <w:p w:rsidR="007968C0" w:rsidRDefault="007968C0">
      <w:pPr>
        <w:widowControl w:val="0"/>
        <w:autoSpaceDE w:val="0"/>
        <w:rPr>
          <w:b/>
          <w:bCs/>
        </w:rPr>
      </w:pPr>
    </w:p>
    <w:p w:rsidR="007968C0" w:rsidRPr="00495A16" w:rsidRDefault="00495A16">
      <w:pPr>
        <w:widowControl w:val="0"/>
        <w:autoSpaceDE w:val="0"/>
        <w:rPr>
          <w:bCs/>
        </w:rPr>
      </w:pPr>
      <w:r w:rsidRPr="00495A16">
        <w:rPr>
          <w:bCs/>
        </w:rPr>
        <w:t>As far as sal</w:t>
      </w:r>
      <w:r>
        <w:rPr>
          <w:bCs/>
        </w:rPr>
        <w:t>aries, at this writing the parties are apart by 1%, and the parties plan for allocation of those monies appear to be similar.</w:t>
      </w:r>
    </w:p>
    <w:p w:rsidR="007968C0" w:rsidRDefault="007968C0">
      <w:pPr>
        <w:widowControl w:val="0"/>
        <w:autoSpaceDE w:val="0"/>
        <w:rPr>
          <w:b/>
          <w:bCs/>
        </w:rPr>
      </w:pPr>
    </w:p>
    <w:p w:rsidR="007968C0" w:rsidRDefault="007968C0">
      <w:pPr>
        <w:widowControl w:val="0"/>
        <w:autoSpaceDE w:val="0"/>
        <w:rPr>
          <w:b/>
          <w:bCs/>
        </w:rPr>
      </w:pPr>
    </w:p>
    <w:p w:rsidR="007968C0" w:rsidRDefault="007F5BF0">
      <w:pPr>
        <w:widowControl w:val="0"/>
        <w:autoSpaceDE w:val="0"/>
      </w:pPr>
      <w:r>
        <w:rPr>
          <w:b/>
          <w:bCs/>
        </w:rPr>
        <w:t>4. Special or noteworthy happenings (e.g., relevant arbitration or court decisions, organizing campaigns, labor agency decisions, etc.)</w:t>
      </w:r>
    </w:p>
    <w:p w:rsidR="007968C0" w:rsidRDefault="007968C0">
      <w:pPr>
        <w:widowControl w:val="0"/>
        <w:autoSpaceDE w:val="0"/>
      </w:pPr>
    </w:p>
    <w:p w:rsidR="007968C0" w:rsidRDefault="00A25466">
      <w:pPr>
        <w:widowControl w:val="0"/>
        <w:autoSpaceDE w:val="0"/>
      </w:pPr>
      <w:r>
        <w:t xml:space="preserve">Fortunately, the change in UFF leadership has led to more open communication and more resolution of grievance issues before they are filed as well as during that process. </w:t>
      </w:r>
    </w:p>
    <w:p w:rsidR="007968C0" w:rsidRDefault="007968C0">
      <w:pPr>
        <w:widowControl w:val="0"/>
        <w:autoSpaceDE w:val="0"/>
      </w:pPr>
    </w:p>
    <w:p w:rsidR="007968C0" w:rsidRDefault="007F5BF0">
      <w:pPr>
        <w:widowControl w:val="0"/>
        <w:autoSpaceDE w:val="0"/>
      </w:pPr>
      <w:r>
        <w:rPr>
          <w:b/>
          <w:bCs/>
        </w:rPr>
        <w:t>5.  Special happenings related to fiscal issues (e.g., salary reductions, health and dental insurance costs, reductions in force, early retirement programs, program consolidation or elimination, etc.):</w:t>
      </w:r>
    </w:p>
    <w:p w:rsidR="007968C0" w:rsidRDefault="007968C0">
      <w:pPr>
        <w:widowControl w:val="0"/>
        <w:autoSpaceDE w:val="0"/>
      </w:pPr>
    </w:p>
    <w:p w:rsidR="007968C0" w:rsidRPr="00495A16" w:rsidRDefault="00495A16">
      <w:pPr>
        <w:widowControl w:val="0"/>
        <w:autoSpaceDE w:val="0"/>
      </w:pPr>
      <w:r>
        <w:t xml:space="preserve">Some of the Regional Campus faculty were non-reappointed as program needs have changed. </w:t>
      </w:r>
    </w:p>
    <w:p w:rsidR="007968C0" w:rsidRDefault="007968C0">
      <w:pPr>
        <w:widowControl w:val="0"/>
        <w:autoSpaceDE w:val="0"/>
      </w:pPr>
    </w:p>
    <w:p w:rsidR="007968C0" w:rsidRDefault="007968C0"/>
    <w:sectPr w:rsidR="007968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2F"/>
    <w:rsid w:val="00143E60"/>
    <w:rsid w:val="001C4D74"/>
    <w:rsid w:val="00495A16"/>
    <w:rsid w:val="004F0A25"/>
    <w:rsid w:val="007968C0"/>
    <w:rsid w:val="007F5BF0"/>
    <w:rsid w:val="0089072F"/>
    <w:rsid w:val="00A25466"/>
    <w:rsid w:val="00A2667D"/>
    <w:rsid w:val="00B050FC"/>
    <w:rsid w:val="00C71069"/>
    <w:rsid w:val="00CC615D"/>
    <w:rsid w:val="00E108A5"/>
    <w:rsid w:val="00EA4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B7685D7-8DC0-4D6E-BC00-95D346A2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character" w:styleId="Hyperlink">
    <w:name w:val="Hyperlink"/>
    <w:uiPriority w:val="99"/>
    <w:unhideWhenUsed/>
    <w:rsid w:val="0089072F"/>
    <w:rPr>
      <w:color w:val="0000FF"/>
      <w:u w:val="single"/>
    </w:rPr>
  </w:style>
  <w:style w:type="paragraph" w:styleId="BalloonText">
    <w:name w:val="Balloon Text"/>
    <w:basedOn w:val="Normal"/>
    <w:link w:val="BalloonTextChar"/>
    <w:uiPriority w:val="99"/>
    <w:semiHidden/>
    <w:unhideWhenUsed/>
    <w:rsid w:val="007F5B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BF0"/>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llectivebargaining.ucf.edu/pages/CB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munroe</dc:creator>
  <cp:keywords/>
  <dc:description/>
  <cp:lastModifiedBy>Baker, Jennifer</cp:lastModifiedBy>
  <cp:revision>2</cp:revision>
  <cp:lastPrinted>2015-10-16T20:56:00Z</cp:lastPrinted>
  <dcterms:created xsi:type="dcterms:W3CDTF">2015-10-19T20:26:00Z</dcterms:created>
  <dcterms:modified xsi:type="dcterms:W3CDTF">2015-10-19T20:26:00Z</dcterms:modified>
</cp:coreProperties>
</file>